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B31DDF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B31DDF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8401A7">
        <w:rPr>
          <w:rFonts w:ascii="Times New Roman" w:hAnsi="Times New Roman" w:cs="Times New Roman"/>
          <w:sz w:val="28"/>
          <w:szCs w:val="28"/>
        </w:rPr>
        <w:t>1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CA393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»,  на основании решени</w:t>
      </w:r>
      <w:r w:rsidR="008401A7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FA7D1E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449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E3449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1</w:t>
      </w:r>
      <w:r w:rsidR="00E3449A">
        <w:rPr>
          <w:rFonts w:ascii="Times New Roman" w:hAnsi="Times New Roman" w:cs="Times New Roman"/>
          <w:kern w:val="2"/>
          <w:sz w:val="28"/>
          <w:szCs w:val="28"/>
        </w:rPr>
        <w:t>92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25.12.20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69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</w:t>
      </w:r>
      <w:proofErr w:type="gramEnd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района на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B1101">
        <w:rPr>
          <w:rFonts w:ascii="Times New Roman" w:hAnsi="Times New Roman" w:cs="Times New Roman"/>
          <w:kern w:val="2"/>
          <w:sz w:val="28"/>
          <w:szCs w:val="28"/>
        </w:rPr>
        <w:t>7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64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9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959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1816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6B658B"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58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6B658B"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A7D1E">
        <w:rPr>
          <w:rFonts w:ascii="Times New Roman" w:hAnsi="Times New Roman" w:cs="Times New Roman"/>
          <w:sz w:val="28"/>
          <w:szCs w:val="28"/>
        </w:rPr>
        <w:t>68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911773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02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0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0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257F9">
        <w:rPr>
          <w:rFonts w:ascii="Times New Roman" w:hAnsi="Times New Roman" w:cs="Times New Roman"/>
          <w:sz w:val="28"/>
          <w:szCs w:val="28"/>
        </w:rPr>
        <w:t>95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2022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2023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96</w:t>
      </w:r>
      <w:r w:rsidR="00FA7D1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949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2023 год – 1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оставляю за собой.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Pr="00C27835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          К.В. Степаненко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1DDF">
        <w:rPr>
          <w:rFonts w:ascii="Times New Roman" w:hAnsi="Times New Roman" w:cs="Times New Roman"/>
          <w:kern w:val="2"/>
          <w:sz w:val="24"/>
          <w:szCs w:val="24"/>
        </w:rPr>
        <w:t>___.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0</w:t>
      </w:r>
      <w:r w:rsidR="001A4A31">
        <w:rPr>
          <w:rFonts w:ascii="Times New Roman" w:hAnsi="Times New Roman" w:cs="Times New Roman"/>
          <w:kern w:val="2"/>
          <w:sz w:val="24"/>
          <w:szCs w:val="24"/>
        </w:rPr>
        <w:t>9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8401A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B31DDF">
        <w:rPr>
          <w:rFonts w:ascii="Times New Roman" w:hAnsi="Times New Roman" w:cs="Times New Roman"/>
          <w:kern w:val="2"/>
          <w:sz w:val="24"/>
          <w:szCs w:val="24"/>
        </w:rPr>
        <w:t>__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9225A7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9225A7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9225A7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9225A7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21578D" w:rsidP="001A4A31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B11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1A4A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1A4A31" w:rsidP="00497A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397</w:t>
            </w:r>
            <w:r w:rsidR="00497AD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497AD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959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9225A7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6C1E1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7D68EF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F" w:rsidRPr="00C27835" w:rsidRDefault="007D68EF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6C1E1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7D68EF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73EEB" w:rsidP="001A4A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A4A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1A4A31" w:rsidP="006C1E1B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7D68EF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F" w:rsidRPr="00C27835" w:rsidRDefault="007D68EF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7D68EF" w:rsidRPr="00C27835" w:rsidRDefault="007D68EF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73EEB" w:rsidRPr="00C27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EE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1A4A31" w:rsidP="00F5526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1A4A31" w:rsidP="006C1E1B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A2B38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401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7A2B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7A2B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A2B3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</w:t>
            </w:r>
            <w:r w:rsidR="006C1E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156B82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73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B80C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125C1D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21578D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41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6C1E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 w:rsidR="006C1E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68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579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(содержание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парков, скверов, ликвидация несанкционированных свалок)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8401A7" w:rsidP="007A2B38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7A2B3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43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 w:rsidR="00B80C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F84E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  <w:r w:rsidR="00B8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A2B38" w:rsidP="007A2B38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 w:rsidR="006C1E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93</w:t>
            </w:r>
            <w:r w:rsidR="00B8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39586E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9586E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</w:t>
            </w:r>
            <w:r w:rsidR="00D026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Pr="00C27835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B31DDF">
        <w:rPr>
          <w:rFonts w:ascii="Times New Roman" w:hAnsi="Times New Roman" w:cs="Times New Roman"/>
          <w:kern w:val="2"/>
          <w:sz w:val="24"/>
          <w:szCs w:val="24"/>
        </w:rPr>
        <w:t>__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.0</w:t>
      </w:r>
      <w:r w:rsidR="007A2B38">
        <w:rPr>
          <w:rFonts w:ascii="Times New Roman" w:hAnsi="Times New Roman" w:cs="Times New Roman"/>
          <w:kern w:val="2"/>
          <w:sz w:val="24"/>
          <w:szCs w:val="24"/>
        </w:rPr>
        <w:t>9</w:t>
      </w:r>
      <w:r w:rsidR="006A0B06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2021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B31DDF">
        <w:rPr>
          <w:rFonts w:ascii="Times New Roman" w:hAnsi="Times New Roman" w:cs="Times New Roman"/>
          <w:kern w:val="2"/>
          <w:sz w:val="24"/>
          <w:szCs w:val="24"/>
        </w:rPr>
        <w:t>___</w:t>
      </w:r>
      <w:bookmarkStart w:id="0" w:name="_GoBack"/>
      <w:bookmarkEnd w:id="0"/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982BFF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982BFF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9225A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5838D4" w:rsidP="006B40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6B40B7" w:rsidP="006B4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397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4B7946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959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E50DA0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9225A7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6B40B7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645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6B40B7" w:rsidP="00F73EE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3979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1959,0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9225A7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9225A7">
        <w:trPr>
          <w:gridAfter w:val="17"/>
          <w:wAfter w:w="12900" w:type="dxa"/>
          <w:trHeight w:val="8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73EEB" w:rsidRPr="00C27835" w:rsidTr="009225A7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C27835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муниципального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6B40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6B40B7" w:rsidP="00F5526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0E60F3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0E60F3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6B40B7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6167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6B4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1949,0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156B8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6167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156B8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1949,0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721E6D" w:rsidRDefault="006B40B7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156B82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73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0C5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1579,0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C27835" w:rsidRDefault="006B40B7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721E6D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765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1488,5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021B18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021B18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1579,0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C27835" w:rsidRDefault="006B40B7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3967,3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721E6D" w:rsidRDefault="006B40B7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6B40B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5434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0C5B9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1093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42" w:rsidRDefault="00F62142" w:rsidP="0093337C">
      <w:pPr>
        <w:spacing w:after="0" w:line="240" w:lineRule="auto"/>
      </w:pPr>
      <w:r>
        <w:separator/>
      </w:r>
    </w:p>
  </w:endnote>
  <w:endnote w:type="continuationSeparator" w:id="0">
    <w:p w:rsidR="00F62142" w:rsidRDefault="00F62142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42" w:rsidRDefault="00F62142" w:rsidP="0093337C">
      <w:pPr>
        <w:spacing w:after="0" w:line="240" w:lineRule="auto"/>
      </w:pPr>
      <w:r>
        <w:separator/>
      </w:r>
    </w:p>
  </w:footnote>
  <w:footnote w:type="continuationSeparator" w:id="0">
    <w:p w:rsidR="00F62142" w:rsidRDefault="00F62142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21B18"/>
    <w:rsid w:val="00040637"/>
    <w:rsid w:val="00041F4D"/>
    <w:rsid w:val="000503D1"/>
    <w:rsid w:val="000B1023"/>
    <w:rsid w:val="000C5B96"/>
    <w:rsid w:val="00111299"/>
    <w:rsid w:val="00125C1D"/>
    <w:rsid w:val="0012784D"/>
    <w:rsid w:val="0014027B"/>
    <w:rsid w:val="00156B82"/>
    <w:rsid w:val="00160EB6"/>
    <w:rsid w:val="00164065"/>
    <w:rsid w:val="00172CF9"/>
    <w:rsid w:val="001762A1"/>
    <w:rsid w:val="001954F7"/>
    <w:rsid w:val="001A4A31"/>
    <w:rsid w:val="001B194E"/>
    <w:rsid w:val="001C4C33"/>
    <w:rsid w:val="001D1AB3"/>
    <w:rsid w:val="001D6DE0"/>
    <w:rsid w:val="001F1F34"/>
    <w:rsid w:val="002114E9"/>
    <w:rsid w:val="0021578D"/>
    <w:rsid w:val="002345E3"/>
    <w:rsid w:val="00237380"/>
    <w:rsid w:val="00246C86"/>
    <w:rsid w:val="0025416C"/>
    <w:rsid w:val="002B1EA3"/>
    <w:rsid w:val="002D46C6"/>
    <w:rsid w:val="002E6561"/>
    <w:rsid w:val="002E735D"/>
    <w:rsid w:val="002F47DE"/>
    <w:rsid w:val="002F628D"/>
    <w:rsid w:val="00341EAB"/>
    <w:rsid w:val="00345E9A"/>
    <w:rsid w:val="003468F3"/>
    <w:rsid w:val="0039586E"/>
    <w:rsid w:val="003A21CF"/>
    <w:rsid w:val="003A2776"/>
    <w:rsid w:val="003A6D12"/>
    <w:rsid w:val="003F170D"/>
    <w:rsid w:val="003F2D03"/>
    <w:rsid w:val="003F31BD"/>
    <w:rsid w:val="003F60E5"/>
    <w:rsid w:val="004118B5"/>
    <w:rsid w:val="004608B9"/>
    <w:rsid w:val="00462E65"/>
    <w:rsid w:val="00464C1B"/>
    <w:rsid w:val="00474F1B"/>
    <w:rsid w:val="00475F10"/>
    <w:rsid w:val="00497AD9"/>
    <w:rsid w:val="004A6F5A"/>
    <w:rsid w:val="004B7946"/>
    <w:rsid w:val="004C6C7E"/>
    <w:rsid w:val="004D130D"/>
    <w:rsid w:val="004D436E"/>
    <w:rsid w:val="004F08D3"/>
    <w:rsid w:val="00501555"/>
    <w:rsid w:val="00514C73"/>
    <w:rsid w:val="00531C78"/>
    <w:rsid w:val="0056086E"/>
    <w:rsid w:val="005624D4"/>
    <w:rsid w:val="005838D4"/>
    <w:rsid w:val="005B1101"/>
    <w:rsid w:val="005B2CA5"/>
    <w:rsid w:val="005B3D8A"/>
    <w:rsid w:val="005F2454"/>
    <w:rsid w:val="0060224F"/>
    <w:rsid w:val="00611D1B"/>
    <w:rsid w:val="00694248"/>
    <w:rsid w:val="006A0B06"/>
    <w:rsid w:val="006B1D97"/>
    <w:rsid w:val="006B1ED0"/>
    <w:rsid w:val="006B40B7"/>
    <w:rsid w:val="006B658B"/>
    <w:rsid w:val="006C1E1B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A2B38"/>
    <w:rsid w:val="007A71C6"/>
    <w:rsid w:val="007B1976"/>
    <w:rsid w:val="007D6026"/>
    <w:rsid w:val="007D613D"/>
    <w:rsid w:val="007D68EF"/>
    <w:rsid w:val="007E2B88"/>
    <w:rsid w:val="007F0C33"/>
    <w:rsid w:val="00814386"/>
    <w:rsid w:val="00827E1B"/>
    <w:rsid w:val="008346EE"/>
    <w:rsid w:val="008401A7"/>
    <w:rsid w:val="00866BF1"/>
    <w:rsid w:val="00872514"/>
    <w:rsid w:val="008840A5"/>
    <w:rsid w:val="008C4C5D"/>
    <w:rsid w:val="008C6639"/>
    <w:rsid w:val="008C683A"/>
    <w:rsid w:val="008F0ACC"/>
    <w:rsid w:val="00911773"/>
    <w:rsid w:val="0091347C"/>
    <w:rsid w:val="00916476"/>
    <w:rsid w:val="009225A7"/>
    <w:rsid w:val="0093337C"/>
    <w:rsid w:val="00950163"/>
    <w:rsid w:val="00982BFF"/>
    <w:rsid w:val="00986C49"/>
    <w:rsid w:val="00994610"/>
    <w:rsid w:val="009B2BD0"/>
    <w:rsid w:val="009D41ED"/>
    <w:rsid w:val="009E068A"/>
    <w:rsid w:val="00A16B26"/>
    <w:rsid w:val="00A22CF5"/>
    <w:rsid w:val="00A35996"/>
    <w:rsid w:val="00A76F99"/>
    <w:rsid w:val="00A81638"/>
    <w:rsid w:val="00A821F5"/>
    <w:rsid w:val="00AC1C31"/>
    <w:rsid w:val="00AE5CBC"/>
    <w:rsid w:val="00AF2884"/>
    <w:rsid w:val="00AF5E24"/>
    <w:rsid w:val="00B00A76"/>
    <w:rsid w:val="00B2404D"/>
    <w:rsid w:val="00B31DDF"/>
    <w:rsid w:val="00B31F46"/>
    <w:rsid w:val="00B41BC6"/>
    <w:rsid w:val="00B50FF0"/>
    <w:rsid w:val="00B55E56"/>
    <w:rsid w:val="00B739CF"/>
    <w:rsid w:val="00B80C63"/>
    <w:rsid w:val="00BB173D"/>
    <w:rsid w:val="00BC5F4A"/>
    <w:rsid w:val="00BE3894"/>
    <w:rsid w:val="00C016FA"/>
    <w:rsid w:val="00C07ABE"/>
    <w:rsid w:val="00C27835"/>
    <w:rsid w:val="00C34A87"/>
    <w:rsid w:val="00C73EB9"/>
    <w:rsid w:val="00C823E2"/>
    <w:rsid w:val="00C84E59"/>
    <w:rsid w:val="00CA3938"/>
    <w:rsid w:val="00CA45E3"/>
    <w:rsid w:val="00CA7137"/>
    <w:rsid w:val="00CD3483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60AB8"/>
    <w:rsid w:val="00D85FA0"/>
    <w:rsid w:val="00D91397"/>
    <w:rsid w:val="00D97014"/>
    <w:rsid w:val="00DC687C"/>
    <w:rsid w:val="00E103D5"/>
    <w:rsid w:val="00E13B96"/>
    <w:rsid w:val="00E2567E"/>
    <w:rsid w:val="00E3449A"/>
    <w:rsid w:val="00E37FE7"/>
    <w:rsid w:val="00E45F85"/>
    <w:rsid w:val="00E501CA"/>
    <w:rsid w:val="00E50DA0"/>
    <w:rsid w:val="00E82ADF"/>
    <w:rsid w:val="00EA1E99"/>
    <w:rsid w:val="00ED19C3"/>
    <w:rsid w:val="00ED1E61"/>
    <w:rsid w:val="00EE1BC9"/>
    <w:rsid w:val="00F133E7"/>
    <w:rsid w:val="00F257F9"/>
    <w:rsid w:val="00F55262"/>
    <w:rsid w:val="00F62142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E32C6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2021-09-27T10:41:00Z</cp:lastPrinted>
  <dcterms:created xsi:type="dcterms:W3CDTF">2021-09-27T10:46:00Z</dcterms:created>
  <dcterms:modified xsi:type="dcterms:W3CDTF">2021-09-27T10:48:00Z</dcterms:modified>
</cp:coreProperties>
</file>